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E96B0C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Контрольная работа 2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AC696F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Трудовое право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F2196C" w:rsidP="00553A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Зада</w:t>
            </w:r>
            <w:r w:rsidR="00AC696F">
              <w:rPr>
                <w:sz w:val="28"/>
                <w:szCs w:val="28"/>
              </w:rPr>
              <w:t>чи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AC696F" w:rsidRDefault="00AC696F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153806" w:rsidRDefault="0015380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E96B0C">
        <w:rPr>
          <w:b/>
          <w:sz w:val="28"/>
          <w:szCs w:val="28"/>
        </w:rPr>
        <w:lastRenderedPageBreak/>
        <w:t>Задача 1</w:t>
      </w:r>
      <w:r w:rsidRPr="00E96B0C">
        <w:rPr>
          <w:sz w:val="28"/>
          <w:szCs w:val="28"/>
        </w:rPr>
        <w:t xml:space="preserve">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В ОАО «Завод строительных машин» возник конфликт между двумя группами акционеров. В результате на созванных ими общих собраниях в один и тот же день были избраны два генеральных директора. Один из руководителей занял территорию завода и начал активно набирать персонал. Однако через месяц решением арбитражного суда области выборы этого генерального директора были признаны недействительными. С помощью судебных приставов надлежащее руководство вошло на территорию завода и перестало осуществлять допуск на нее посторонних лиц. На следующий день руководитель организации объявил о недействительности трудовых договоров, заключенных предыдущим генеральным директором с работниками, и уволил всех нанятых им работников. Кроме того, он направил в суд иски с требованием возврата этими работниками незаконно полученной, по его мнению, заработной платы. Уволенные работники, в свою очередь, выдвинули встречные иски о восстановлении на работе и взыскании заработной платы за время вынужденного прогула, ссылаясь на то, что они, заключив трудовые договоры, были допущены к работе и выполняли ее.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Вопросы: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1. Какое решение должен вынести суд?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2. Обоснуйте данное решение. </w:t>
      </w:r>
    </w:p>
    <w:p w:rsidR="00E96B0C" w:rsidRDefault="00E96B0C" w:rsidP="00F11961">
      <w:pPr>
        <w:spacing w:line="360" w:lineRule="auto"/>
        <w:rPr>
          <w:b/>
          <w:sz w:val="28"/>
          <w:szCs w:val="28"/>
        </w:rPr>
      </w:pPr>
      <w:r w:rsidRPr="00E96B0C">
        <w:rPr>
          <w:b/>
          <w:sz w:val="28"/>
          <w:szCs w:val="28"/>
        </w:rPr>
        <w:t>Ответ: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 xml:space="preserve">В соответствии со ст. 16 ТК РФ основанием возникновения трудовых отношений является среди прочих оснований фактическое допущение работника к работе с ведома или по поручению работодателя или его представителя в случае, когда трудовой договор не был надлежащим образом оформлен (аналогичное указание содержится и в ст. 67 ТК РФ). Работник фактически (даже если предположить, что он бы вовсе не заключал письменного трудового договора) выполняет работу по определенной 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lastRenderedPageBreak/>
        <w:t>должности, профессии или специальности. Не знать об этом законному представителю работодателя невозможно (если работник регулярно является на работу, пребывает в течение дня или смены на рабочем месте особенно, если трудовые отношения длятся в течение длительного периода времени, то он получает заработную плату, ему предоставляют отпуск и выплачивают отпускные).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Чаще всего при обращении в суд с требованиями о признании  трудового договора недействительным истцы не могут сослаться ни на одну норму ТК РФ,  других нормативных актов о труде, позволяющих оценить трудовой договор  как недействительный, т.к. он противоречит трудовому законодательству. Дело в том, что такие нормы просто отсутствуют в трудовом законодательстве.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Конечно, при заключении и подписании трудового договора необходимо выяснить, кто является законным представителем работодателя (им в соответствии со ст. 20 ТК РФ является тот, кто уполномочен подписывать и трудовые договоры, и решать другие вопросы (в первую очередь это руководитель организации, его заместитель (в соответствии с учредительными документами или локальными нормативными актами), иной представитель (лучше по доверенности или по приказу), но в данном  случае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это невозможно было сделать.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 xml:space="preserve">Трудовой договор является двусторонним соглашением (ст. 56 ТК РФ), он подписывается обеими сторонами. Он не является гражданско-правовой сделкой, потому условия для его совершения иные. Работодателем в соответствии со ст. 20 ТК РФ выступает юридическое (либо физическое) лицо. Кто подписал трудовой договор, в соответствии со своими полномочиями, сметой или возможно с превышением полномочий – для </w:t>
      </w:r>
      <w:r w:rsidRPr="00E96B0C">
        <w:rPr>
          <w:sz w:val="28"/>
          <w:szCs w:val="28"/>
        </w:rPr>
        <w:lastRenderedPageBreak/>
        <w:t>выполнений обязанностей, установленных трудовым договором, не имеет никакого значения.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Действующее трудовое законодательство, ГК РФ не содержит ни одной прямой или косвенной нормы, дающей право работодателю обратиться в суд о признании трудового договора недействительным. Трудовой договор – это не гражданско-правовая сделка, и аналогии здесь неуместны и незаконны.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Гражданское законодательство не устанавливает в такой степени и в таком количестве гарантии, как трудовое. ГК РФ установлены гарантии, касающиеся недействительности сделок: не соответствующей закону или иным правовым актам (ст.168 ГК РФ), совершенной с целью, противной основам правопорядка и нравственности (ст.169 ГК РФ), под влиянием заблуждения (ст.178 ГК РФ), обмана, насилия, угрозы, злонамеренного соглашения представителя одной стороны с другой стороной или стечения тяжелых обстоятельств (ст.179 ГК РФ). Даже поверхностное сравнение условий трудового договора и гражданско-правового, связанного с применением труда, позволяет сделать вывод о значительно больших гарантиях при заключении именно трудового договора.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Единственное основание, которое имеется в ТК РФ о запрете применения условий трудового договора – это ст. 9 ТК РФ в случае, если это ухудшает положение работника по сравнению с трудовым законодательством и иными нормативными правовыми актами.</w:t>
      </w: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</w:p>
    <w:p w:rsidR="00E96B0C" w:rsidRPr="00E96B0C" w:rsidRDefault="00E96B0C" w:rsidP="00E96B0C">
      <w:pPr>
        <w:spacing w:line="360" w:lineRule="auto"/>
        <w:jc w:val="both"/>
        <w:rPr>
          <w:sz w:val="28"/>
          <w:szCs w:val="28"/>
        </w:rPr>
      </w:pPr>
      <w:r w:rsidRPr="00E96B0C">
        <w:rPr>
          <w:sz w:val="28"/>
          <w:szCs w:val="28"/>
        </w:rPr>
        <w:t>Таким образом, суд вынесет решение взыскать с работодателя компенсацию за вынужденный прогул в соответствии со ст. 394 ТК РФ.</w:t>
      </w:r>
    </w:p>
    <w:p w:rsidR="00E96B0C" w:rsidRPr="00E96B0C" w:rsidRDefault="00E96B0C" w:rsidP="00E96B0C">
      <w:pPr>
        <w:jc w:val="both"/>
        <w:rPr>
          <w:sz w:val="28"/>
          <w:szCs w:val="28"/>
        </w:rPr>
      </w:pPr>
    </w:p>
    <w:p w:rsidR="00E96B0C" w:rsidRPr="00E96B0C" w:rsidRDefault="00E96B0C" w:rsidP="00E96B0C">
      <w:pPr>
        <w:jc w:val="both"/>
        <w:rPr>
          <w:sz w:val="28"/>
          <w:szCs w:val="28"/>
        </w:rPr>
      </w:pPr>
    </w:p>
    <w:p w:rsidR="00E96B0C" w:rsidRPr="00E96B0C" w:rsidRDefault="00E96B0C" w:rsidP="00F11961">
      <w:pPr>
        <w:spacing w:line="360" w:lineRule="auto"/>
        <w:rPr>
          <w:b/>
          <w:sz w:val="28"/>
          <w:szCs w:val="28"/>
        </w:rPr>
      </w:pPr>
    </w:p>
    <w:p w:rsidR="00E96B0C" w:rsidRDefault="00E96B0C" w:rsidP="00F11961">
      <w:pPr>
        <w:spacing w:line="360" w:lineRule="auto"/>
        <w:rPr>
          <w:sz w:val="28"/>
          <w:szCs w:val="28"/>
        </w:rPr>
      </w:pPr>
    </w:p>
    <w:p w:rsidR="008602CF" w:rsidRDefault="008602CF" w:rsidP="00F11961">
      <w:pPr>
        <w:spacing w:line="360" w:lineRule="auto"/>
        <w:rPr>
          <w:b/>
          <w:sz w:val="28"/>
          <w:szCs w:val="28"/>
        </w:rPr>
      </w:pPr>
    </w:p>
    <w:p w:rsidR="00E96B0C" w:rsidRPr="00E96B0C" w:rsidRDefault="00E96B0C" w:rsidP="00F11961">
      <w:pPr>
        <w:spacing w:line="360" w:lineRule="auto"/>
        <w:rPr>
          <w:b/>
          <w:sz w:val="28"/>
          <w:szCs w:val="28"/>
        </w:rPr>
      </w:pPr>
      <w:r w:rsidRPr="00E96B0C">
        <w:rPr>
          <w:b/>
          <w:sz w:val="28"/>
          <w:szCs w:val="28"/>
        </w:rPr>
        <w:lastRenderedPageBreak/>
        <w:t xml:space="preserve">Задача 2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Учащийся девятого класса Петров в возрасте 16 лет был трудным подростком, часто не посещал школу и учиться не хотел. Мать попросила директора организации, в которой работала сама, принять его на работу. Но тот сказал ей, что в соответствии с трудовым законодательством не имеет права это сделать.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Вопросы: </w:t>
      </w:r>
    </w:p>
    <w:p w:rsidR="00E96B0C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 xml:space="preserve">1. Вправе ли директор отказать Петрову в приеме на работу? </w:t>
      </w:r>
    </w:p>
    <w:p w:rsidR="00546BDE" w:rsidRDefault="00E96B0C" w:rsidP="00F11961">
      <w:pPr>
        <w:spacing w:line="360" w:lineRule="auto"/>
        <w:rPr>
          <w:sz w:val="28"/>
          <w:szCs w:val="28"/>
        </w:rPr>
      </w:pPr>
      <w:r w:rsidRPr="00E96B0C">
        <w:rPr>
          <w:sz w:val="28"/>
          <w:szCs w:val="28"/>
        </w:rPr>
        <w:t>2. Когда физическое лицо приобретает трудовую правосубъе</w:t>
      </w:r>
      <w:r>
        <w:rPr>
          <w:sz w:val="28"/>
          <w:szCs w:val="28"/>
        </w:rPr>
        <w:t>ктность?</w:t>
      </w:r>
    </w:p>
    <w:p w:rsidR="008602CF" w:rsidRDefault="008602CF" w:rsidP="00F11961">
      <w:pPr>
        <w:spacing w:line="360" w:lineRule="auto"/>
        <w:rPr>
          <w:b/>
          <w:sz w:val="28"/>
          <w:szCs w:val="28"/>
        </w:rPr>
      </w:pPr>
      <w:r w:rsidRPr="008602CF">
        <w:rPr>
          <w:b/>
          <w:sz w:val="28"/>
          <w:szCs w:val="28"/>
        </w:rPr>
        <w:t xml:space="preserve">Ответ: </w:t>
      </w:r>
    </w:p>
    <w:p w:rsidR="008602CF" w:rsidRPr="008602CF" w:rsidRDefault="008602CF" w:rsidP="008602CF">
      <w:pPr>
        <w:spacing w:line="360" w:lineRule="auto"/>
        <w:rPr>
          <w:sz w:val="28"/>
          <w:szCs w:val="28"/>
        </w:rPr>
      </w:pPr>
      <w:r w:rsidRPr="008602CF">
        <w:rPr>
          <w:sz w:val="28"/>
          <w:szCs w:val="28"/>
        </w:rPr>
        <w:t>ст. 63 ТК РФ определены возрастные ограничения приема на работу, состоящие в том, что по общему правилу прием на работу граждан возможен с 16 лет. Ограничения, связанные с психофизическими возможностями работников, установлены ст.ст. 253, 265 ТК РФ. Женщины и несовершеннолетние работники до 18 лет не допускаются к выполнению тяжелых работ, работ с вредными и опасными условиями труда. Кроме того, согласно ст. 244 ТК РФ несовершеннолетним не могут поручаться работы, требующие заключения с ними договоров о полной материальной ответственности. Кроме того, законодательством предусмотрены ограничения, связанные с лишением права занимать определенные должности или заниматься определенной деятельностью, а также дисквалификацией работника.</w:t>
      </w:r>
    </w:p>
    <w:p w:rsidR="008602CF" w:rsidRDefault="008602CF" w:rsidP="008602CF">
      <w:pPr>
        <w:spacing w:line="360" w:lineRule="auto"/>
        <w:rPr>
          <w:sz w:val="28"/>
          <w:szCs w:val="28"/>
        </w:rPr>
      </w:pPr>
      <w:r w:rsidRPr="008602CF">
        <w:rPr>
          <w:sz w:val="28"/>
          <w:szCs w:val="28"/>
        </w:rPr>
        <w:t xml:space="preserve"> Т.е. Директор мог бы взять Петрова на работу, ему нельзя было бы выполнять тяжелые работы, работы с вредными и опасными условиями труда и</w:t>
      </w:r>
      <w:r w:rsidR="00F834CF">
        <w:rPr>
          <w:sz w:val="28"/>
          <w:szCs w:val="28"/>
        </w:rPr>
        <w:t xml:space="preserve"> быть материально ответственным.</w:t>
      </w:r>
    </w:p>
    <w:p w:rsidR="00034E91" w:rsidRDefault="00034E91" w:rsidP="008602CF">
      <w:pPr>
        <w:spacing w:line="360" w:lineRule="auto"/>
        <w:rPr>
          <w:sz w:val="28"/>
          <w:szCs w:val="28"/>
        </w:rPr>
      </w:pPr>
    </w:p>
    <w:p w:rsidR="00034E91" w:rsidRDefault="00034E91" w:rsidP="008602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Комментарий </w:t>
      </w:r>
    </w:p>
    <w:p w:rsidR="008602CF" w:rsidRPr="008602CF" w:rsidRDefault="00034E91" w:rsidP="00F11961">
      <w:pPr>
        <w:spacing w:line="360" w:lineRule="auto"/>
        <w:rPr>
          <w:b/>
          <w:sz w:val="28"/>
          <w:szCs w:val="28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AFAFA"/>
        </w:rPr>
        <w:t xml:space="preserve">В первой задаче в целом Вы правильно рассуждаете. Ответы можно конкретизировать: можно указать статьи 84 и 77 ТК РФ, из которых следует, что данная ситуация не является условием для увольнения работников. Соответственно, зарплату работники возвращать не должны. У них есть право на обращение в суд - ст. 391 ТК РФ. Во второй задаче - Директор не прав, так </w:t>
      </w:r>
      <w:r>
        <w:rPr>
          <w:rFonts w:ascii="Helvetica" w:hAnsi="Helvetica" w:cs="Helvetica"/>
          <w:color w:val="000000"/>
          <w:sz w:val="21"/>
          <w:szCs w:val="21"/>
          <w:shd w:val="clear" w:color="auto" w:fill="FAFAFA"/>
        </w:rPr>
        <w:lastRenderedPageBreak/>
        <w:t>как согласно части 2 ст. 63 ТК РФ, Лица, получившие общее образование или получающие общее образование и достигшие возраста пятнадцати лет, могут заключать трудовой договор для выполнения легкого труда, не причиняющего вреда их здоровью.</w:t>
      </w:r>
    </w:p>
    <w:sectPr w:rsidR="008602CF" w:rsidRPr="008602CF" w:rsidSect="005C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61B8"/>
    <w:multiLevelType w:val="hybridMultilevel"/>
    <w:tmpl w:val="9D66E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4376E"/>
    <w:multiLevelType w:val="hybridMultilevel"/>
    <w:tmpl w:val="549C6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F6FC2"/>
    <w:multiLevelType w:val="hybridMultilevel"/>
    <w:tmpl w:val="2032A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C541F"/>
    <w:multiLevelType w:val="hybridMultilevel"/>
    <w:tmpl w:val="1CE2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7161F"/>
    <w:multiLevelType w:val="hybridMultilevel"/>
    <w:tmpl w:val="483EE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173"/>
    <w:rsid w:val="0000452B"/>
    <w:rsid w:val="00034E91"/>
    <w:rsid w:val="00042874"/>
    <w:rsid w:val="001123E0"/>
    <w:rsid w:val="00126EB9"/>
    <w:rsid w:val="00153806"/>
    <w:rsid w:val="001E4D64"/>
    <w:rsid w:val="00204C33"/>
    <w:rsid w:val="00234BA7"/>
    <w:rsid w:val="00240A2A"/>
    <w:rsid w:val="002D28F7"/>
    <w:rsid w:val="0030198E"/>
    <w:rsid w:val="0032284F"/>
    <w:rsid w:val="0036608C"/>
    <w:rsid w:val="00383173"/>
    <w:rsid w:val="00407743"/>
    <w:rsid w:val="00453E2B"/>
    <w:rsid w:val="004A3B52"/>
    <w:rsid w:val="00546BDE"/>
    <w:rsid w:val="00553A61"/>
    <w:rsid w:val="005B2904"/>
    <w:rsid w:val="005C530B"/>
    <w:rsid w:val="00613154"/>
    <w:rsid w:val="006215EB"/>
    <w:rsid w:val="006842FE"/>
    <w:rsid w:val="00697F5B"/>
    <w:rsid w:val="006C2A10"/>
    <w:rsid w:val="007643FA"/>
    <w:rsid w:val="007773BD"/>
    <w:rsid w:val="0079489F"/>
    <w:rsid w:val="007B7D91"/>
    <w:rsid w:val="00814D9F"/>
    <w:rsid w:val="00845563"/>
    <w:rsid w:val="008602CF"/>
    <w:rsid w:val="008774E3"/>
    <w:rsid w:val="008B0D3E"/>
    <w:rsid w:val="008C10CF"/>
    <w:rsid w:val="008D45D3"/>
    <w:rsid w:val="009C5F68"/>
    <w:rsid w:val="009F39E2"/>
    <w:rsid w:val="00A00042"/>
    <w:rsid w:val="00A131AF"/>
    <w:rsid w:val="00A2006C"/>
    <w:rsid w:val="00A81241"/>
    <w:rsid w:val="00AC696F"/>
    <w:rsid w:val="00B44F6F"/>
    <w:rsid w:val="00B572FA"/>
    <w:rsid w:val="00B61C1A"/>
    <w:rsid w:val="00B64F56"/>
    <w:rsid w:val="00B87E64"/>
    <w:rsid w:val="00B957FC"/>
    <w:rsid w:val="00C06624"/>
    <w:rsid w:val="00C21EF3"/>
    <w:rsid w:val="00C9781E"/>
    <w:rsid w:val="00CC393E"/>
    <w:rsid w:val="00CF0E64"/>
    <w:rsid w:val="00D3656C"/>
    <w:rsid w:val="00E80EA6"/>
    <w:rsid w:val="00E96B0C"/>
    <w:rsid w:val="00F11961"/>
    <w:rsid w:val="00F2196C"/>
    <w:rsid w:val="00F834CF"/>
    <w:rsid w:val="00F90167"/>
    <w:rsid w:val="00FC0EBE"/>
    <w:rsid w:val="00FD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B0D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553A61"/>
    <w:pPr>
      <w:ind w:left="720"/>
      <w:contextualSpacing/>
    </w:pPr>
  </w:style>
  <w:style w:type="character" w:customStyle="1" w:styleId="translation-chunk">
    <w:name w:val="translation-chunk"/>
    <w:basedOn w:val="a0"/>
    <w:rsid w:val="006C2A10"/>
  </w:style>
  <w:style w:type="character" w:customStyle="1" w:styleId="apple-converted-space">
    <w:name w:val="apple-converted-space"/>
    <w:basedOn w:val="a0"/>
    <w:uiPriority w:val="99"/>
    <w:rsid w:val="0030198E"/>
  </w:style>
  <w:style w:type="character" w:styleId="a5">
    <w:name w:val="Hyperlink"/>
    <w:basedOn w:val="a0"/>
    <w:uiPriority w:val="99"/>
    <w:unhideWhenUsed/>
    <w:rsid w:val="00B87E64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8B0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8B0D3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B0D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553A61"/>
    <w:pPr>
      <w:ind w:left="720"/>
      <w:contextualSpacing/>
    </w:pPr>
  </w:style>
  <w:style w:type="character" w:customStyle="1" w:styleId="translation-chunk">
    <w:name w:val="translation-chunk"/>
    <w:basedOn w:val="a0"/>
    <w:rsid w:val="006C2A10"/>
  </w:style>
  <w:style w:type="character" w:customStyle="1" w:styleId="apple-converted-space">
    <w:name w:val="apple-converted-space"/>
    <w:basedOn w:val="a0"/>
    <w:uiPriority w:val="99"/>
    <w:rsid w:val="0030198E"/>
  </w:style>
  <w:style w:type="character" w:styleId="a5">
    <w:name w:val="Hyperlink"/>
    <w:basedOn w:val="a0"/>
    <w:uiPriority w:val="99"/>
    <w:unhideWhenUsed/>
    <w:rsid w:val="00B87E64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8B0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8B0D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94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07709-0005-48D4-97CF-11AB07FE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7</cp:revision>
  <dcterms:created xsi:type="dcterms:W3CDTF">2017-02-13T21:06:00Z</dcterms:created>
  <dcterms:modified xsi:type="dcterms:W3CDTF">2019-03-25T07:52:00Z</dcterms:modified>
</cp:coreProperties>
</file>